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1DA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right="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附</w:t>
      </w:r>
      <w:r>
        <w:rPr>
          <w:rFonts w:hint="eastAsia" w:ascii="仿宋" w:hAnsi="仿宋" w:eastAsia="仿宋" w:cs="仿宋"/>
          <w:b w:val="0"/>
          <w:bCs w:val="0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</w:rPr>
        <w:t>件</w:t>
      </w:r>
      <w:r>
        <w:rPr>
          <w:rFonts w:hint="eastAsia" w:ascii="仿宋" w:hAnsi="仿宋" w:eastAsia="仿宋" w:cs="仿宋"/>
          <w:b w:val="0"/>
          <w:bCs w:val="0"/>
          <w:spacing w:val="-6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pacing w:val="-16"/>
          <w:sz w:val="32"/>
          <w:szCs w:val="32"/>
          <w:lang w:val="en-US" w:eastAsia="zh-CN"/>
        </w:rPr>
        <w:t>1</w:t>
      </w:r>
    </w:p>
    <w:p w14:paraId="715FA6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</w:p>
    <w:p w14:paraId="6D45B9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right="0"/>
        <w:jc w:val="center"/>
        <w:textAlignment w:val="baseline"/>
        <w:rPr>
          <w:rFonts w:hint="eastAsia" w:ascii="仿宋" w:hAnsi="仿宋" w:eastAsia="仿宋" w:cs="仿宋"/>
          <w:b/>
          <w:bCs/>
          <w:spacing w:val="-1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2025年广东药科大学职业技能等级认定</w:t>
      </w:r>
    </w:p>
    <w:p w14:paraId="14657D1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right="0"/>
        <w:jc w:val="center"/>
        <w:textAlignment w:val="baseline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申报条件</w:t>
      </w:r>
    </w:p>
    <w:p w14:paraId="17584B4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3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"/>
          <w:sz w:val="32"/>
          <w:szCs w:val="32"/>
        </w:rPr>
        <w:t>根据《国家职业标准编制技术规程2023年版)》申报条件执行(粤</w:t>
      </w:r>
      <w:r>
        <w:rPr>
          <w:rFonts w:hint="eastAsia" w:ascii="仿宋" w:hAnsi="仿宋" w:eastAsia="仿宋" w:cs="仿宋"/>
          <w:spacing w:val="7"/>
          <w:sz w:val="32"/>
          <w:szCs w:val="32"/>
        </w:rPr>
        <w:t>技服〔2023〕51号)</w:t>
      </w:r>
    </w:p>
    <w:p w14:paraId="21F769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19" w:firstLineChars="200"/>
        <w:textAlignment w:val="baseline"/>
        <w:outlineLvl w:val="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</w:rPr>
        <w:t>1.具备以下条件之一者，可申报四级/中级工：</w:t>
      </w:r>
    </w:p>
    <w:p w14:paraId="3B0CA5A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84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(1)累计从事本职业或相关职业工作满5年。</w:t>
      </w:r>
    </w:p>
    <w:p w14:paraId="46766A2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 xml:space="preserve">(2)取得本职业或相关职业五级/初级工职业资格(职业技能等级) 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证书后，累计从事本职业或相关职业工作满3年。</w:t>
      </w:r>
    </w:p>
    <w:p w14:paraId="1994D8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40" w:firstLineChars="200"/>
        <w:textAlignment w:val="baseline"/>
        <w:rPr>
          <w:rFonts w:hint="eastAsia" w:ascii="仿宋" w:hAnsi="仿宋" w:eastAsia="仿宋" w:cs="仿宋"/>
          <w:spacing w:val="9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(3)取得本专业或相关专业的技工院校或中等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及以上职业院校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专科</w:t>
      </w:r>
      <w:r>
        <w:rPr>
          <w:rFonts w:hint="eastAsia" w:ascii="仿宋" w:hAnsi="仿宋" w:eastAsia="仿宋" w:cs="仿宋"/>
          <w:spacing w:val="9"/>
          <w:sz w:val="32"/>
          <w:szCs w:val="32"/>
        </w:rPr>
        <w:t>及以上普通高等学校毕业证书(含在读应届毕业生)。</w:t>
      </w:r>
    </w:p>
    <w:p w14:paraId="6F29C95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31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2.具备以下条件之一者，可申报三级/高级</w:t>
      </w: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工：</w:t>
      </w:r>
    </w:p>
    <w:p w14:paraId="4B5EDA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8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0"/>
          <w:sz w:val="32"/>
          <w:szCs w:val="32"/>
        </w:rPr>
        <w:t>(1)累计从事本职业或相关职业工作满10年。</w:t>
      </w:r>
    </w:p>
    <w:p w14:paraId="54EDD6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7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(2)取得本职业或相关职业四级/中级工职业资格(职业技能等级)</w:t>
      </w:r>
      <w:r>
        <w:rPr>
          <w:rFonts w:hint="eastAsia" w:ascii="仿宋" w:hAnsi="仿宋" w:eastAsia="仿宋" w:cs="仿宋"/>
          <w:spacing w:val="3"/>
          <w:sz w:val="32"/>
          <w:szCs w:val="32"/>
        </w:rPr>
        <w:t>证书后，累计从事本职业或相关职业工作满4年。</w:t>
      </w:r>
    </w:p>
    <w:p w14:paraId="771938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48" w:firstLineChars="200"/>
        <w:textAlignment w:val="baseline"/>
        <w:rPr>
          <w:rFonts w:hint="eastAsia" w:ascii="仿宋" w:hAnsi="仿宋" w:eastAsia="仿宋" w:cs="仿宋"/>
          <w:spacing w:val="2"/>
          <w:sz w:val="32"/>
          <w:szCs w:val="32"/>
        </w:rPr>
      </w:pPr>
      <w:r>
        <w:rPr>
          <w:rFonts w:hint="eastAsia" w:ascii="仿宋" w:hAnsi="仿宋" w:eastAsia="仿宋" w:cs="仿宋"/>
          <w:spacing w:val="2"/>
          <w:sz w:val="32"/>
          <w:szCs w:val="32"/>
        </w:rPr>
        <w:t>(3)取得符合专业对应关系的初级职称(专业技术人员职业资格)后，累计从事本职业或相关职业工作满1年。</w:t>
      </w:r>
    </w:p>
    <w:p w14:paraId="03DFF2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5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(4)取得本专业或相关专业的技工院校高级工班及以</w:t>
      </w:r>
      <w:r>
        <w:rPr>
          <w:rFonts w:hint="eastAsia" w:ascii="仿宋" w:hAnsi="仿宋" w:eastAsia="仿宋" w:cs="仿宋"/>
          <w:spacing w:val="3"/>
          <w:sz w:val="32"/>
          <w:szCs w:val="32"/>
        </w:rPr>
        <w:t>上毕业证书(含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在读应届毕业生)。</w:t>
      </w:r>
    </w:p>
    <w:p w14:paraId="710050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72" w:firstLineChars="200"/>
        <w:textAlignment w:val="baseline"/>
        <w:rPr>
          <w:rFonts w:hint="eastAsia" w:ascii="仿宋" w:hAnsi="仿宋" w:eastAsia="仿宋" w:cs="仿宋"/>
          <w:spacing w:val="14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(5)取得本职业或相关职业四级/中级工职业资格(职业技能等级)</w:t>
      </w:r>
      <w:r>
        <w:rPr>
          <w:rFonts w:hint="eastAsia" w:ascii="仿宋" w:hAnsi="仿宋" w:eastAsia="仿宋" w:cs="仿宋"/>
          <w:spacing w:val="-1"/>
          <w:sz w:val="32"/>
          <w:szCs w:val="32"/>
        </w:rPr>
        <w:t>证书，并取得高等职业学校、专科及以上普通高等学校本专业或相关</w:t>
      </w:r>
      <w:r>
        <w:rPr>
          <w:rFonts w:hint="eastAsia" w:ascii="仿宋" w:hAnsi="仿宋" w:eastAsia="仿宋" w:cs="仿宋"/>
          <w:spacing w:val="14"/>
          <w:sz w:val="32"/>
          <w:szCs w:val="32"/>
        </w:rPr>
        <w:t>专业毕业证书(含在读应届毕业生)。</w:t>
      </w:r>
    </w:p>
    <w:p w14:paraId="358018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ind w:left="0" w:leftChars="0" w:right="0" w:firstLine="6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(6)取得经评估论证的高等职业学校、专科及以上普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通高等学校本专</w:t>
      </w:r>
      <w:r>
        <w:rPr>
          <w:rFonts w:hint="eastAsia" w:ascii="仿宋" w:hAnsi="仿宋" w:eastAsia="仿宋" w:cs="仿宋"/>
          <w:spacing w:val="10"/>
          <w:sz w:val="32"/>
          <w:szCs w:val="32"/>
        </w:rPr>
        <w:t>业或相关专业的毕业证书(含在读应届毕业生)。</w:t>
      </w:r>
    </w:p>
    <w:p w14:paraId="3B1882A1">
      <w:pPr>
        <w:spacing w:line="240" w:lineRule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9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2025-01-06T07:31:17Z</dcterms:created>
  <dc:creator>darkness</dc:creator>
  <cp:lastModifiedBy>Blue Sky</cp:lastModifiedBy>
  <dcterms:modified xsi:type="dcterms:W3CDTF">2025-01-06T07:31:40Z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FDA7628E08E34229B356976B0048F723_12</vt:lpwstr>
  </property>
</Properties>
</file>